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16" w:rsidRPr="001552B6" w:rsidRDefault="00985D16" w:rsidP="00985D16">
      <w:pPr>
        <w:jc w:val="center"/>
        <w:rPr>
          <w:b/>
          <w:sz w:val="24"/>
          <w:szCs w:val="24"/>
        </w:rPr>
      </w:pPr>
      <w:r w:rsidRPr="001552B6">
        <w:rPr>
          <w:b/>
          <w:sz w:val="24"/>
          <w:szCs w:val="24"/>
        </w:rPr>
        <w:t>Asia-Pacific Parliamentary Forum (APPF)</w:t>
      </w:r>
    </w:p>
    <w:p w:rsidR="00985D16" w:rsidRPr="001552B6" w:rsidRDefault="00985D16" w:rsidP="00985D16">
      <w:pPr>
        <w:jc w:val="center"/>
        <w:rPr>
          <w:b/>
          <w:sz w:val="24"/>
          <w:szCs w:val="24"/>
        </w:rPr>
      </w:pPr>
      <w:r>
        <w:rPr>
          <w:b/>
          <w:sz w:val="24"/>
          <w:szCs w:val="24"/>
        </w:rPr>
        <w:t>27</w:t>
      </w:r>
      <w:r w:rsidRPr="001552B6">
        <w:rPr>
          <w:b/>
          <w:sz w:val="24"/>
          <w:szCs w:val="24"/>
          <w:vertAlign w:val="superscript"/>
        </w:rPr>
        <w:t>th</w:t>
      </w:r>
      <w:r w:rsidRPr="001552B6">
        <w:rPr>
          <w:b/>
          <w:sz w:val="24"/>
          <w:szCs w:val="24"/>
        </w:rPr>
        <w:t xml:space="preserve"> Annual Meeting</w:t>
      </w:r>
    </w:p>
    <w:p w:rsidR="00985D16" w:rsidRPr="001552B6" w:rsidRDefault="00985D16" w:rsidP="00985D16">
      <w:pPr>
        <w:jc w:val="center"/>
        <w:rPr>
          <w:b/>
          <w:sz w:val="24"/>
          <w:szCs w:val="24"/>
        </w:rPr>
      </w:pPr>
      <w:r w:rsidRPr="001552B6">
        <w:rPr>
          <w:b/>
          <w:sz w:val="24"/>
          <w:szCs w:val="24"/>
        </w:rPr>
        <w:t>Draft Resolution Sponsored by Australia</w:t>
      </w:r>
    </w:p>
    <w:p w:rsidR="00985D16" w:rsidRDefault="00985D16" w:rsidP="00985D16">
      <w:pPr>
        <w:jc w:val="center"/>
        <w:rPr>
          <w:b/>
          <w:sz w:val="24"/>
          <w:szCs w:val="24"/>
        </w:rPr>
      </w:pPr>
      <w:r w:rsidRPr="001552B6">
        <w:rPr>
          <w:b/>
          <w:sz w:val="24"/>
          <w:szCs w:val="24"/>
        </w:rPr>
        <w:t xml:space="preserve">Combating </w:t>
      </w:r>
      <w:r w:rsidR="007B54A5">
        <w:rPr>
          <w:b/>
          <w:sz w:val="24"/>
          <w:szCs w:val="24"/>
        </w:rPr>
        <w:t xml:space="preserve">Terrorism and Transnational Crime in the Region </w:t>
      </w:r>
    </w:p>
    <w:p w:rsidR="00985D16" w:rsidRPr="001552B6" w:rsidRDefault="00C05CDE" w:rsidP="00985D16">
      <w:pPr>
        <w:rPr>
          <w:sz w:val="24"/>
          <w:szCs w:val="24"/>
        </w:rPr>
      </w:pPr>
      <w:r>
        <w:rPr>
          <w:sz w:val="24"/>
          <w:szCs w:val="24"/>
        </w:rPr>
        <w:t>The 27</w:t>
      </w:r>
      <w:r w:rsidR="00985D16" w:rsidRPr="001552B6">
        <w:rPr>
          <w:sz w:val="24"/>
          <w:szCs w:val="24"/>
          <w:vertAlign w:val="superscript"/>
        </w:rPr>
        <w:t>th</w:t>
      </w:r>
      <w:r w:rsidR="00985D16" w:rsidRPr="001552B6">
        <w:rPr>
          <w:sz w:val="24"/>
          <w:szCs w:val="24"/>
        </w:rPr>
        <w:t xml:space="preserve"> Annual Meeting of the Asia-Pacific Parliamentary Forum: </w:t>
      </w:r>
    </w:p>
    <w:p w:rsidR="00985D16" w:rsidRPr="001552B6" w:rsidRDefault="00985D16" w:rsidP="00985D16">
      <w:pPr>
        <w:rPr>
          <w:sz w:val="24"/>
          <w:szCs w:val="24"/>
        </w:rPr>
      </w:pPr>
      <w:r w:rsidRPr="001552B6">
        <w:rPr>
          <w:b/>
          <w:sz w:val="24"/>
          <w:szCs w:val="24"/>
        </w:rPr>
        <w:t>Recalling</w:t>
      </w:r>
      <w:r w:rsidRPr="001552B6">
        <w:rPr>
          <w:sz w:val="24"/>
          <w:szCs w:val="24"/>
        </w:rPr>
        <w:t xml:space="preserve"> </w:t>
      </w:r>
      <w:r w:rsidR="00D17340" w:rsidRPr="00D17340">
        <w:rPr>
          <w:b/>
          <w:sz w:val="24"/>
          <w:szCs w:val="24"/>
        </w:rPr>
        <w:t>and reaffirming</w:t>
      </w:r>
      <w:r w:rsidR="00D17340">
        <w:rPr>
          <w:sz w:val="24"/>
          <w:szCs w:val="24"/>
        </w:rPr>
        <w:t xml:space="preserve"> </w:t>
      </w:r>
      <w:r w:rsidRPr="001552B6">
        <w:rPr>
          <w:sz w:val="24"/>
          <w:szCs w:val="24"/>
        </w:rPr>
        <w:t xml:space="preserve">previous resolutions adopted by Annual Meetings of the Asia-Pacific Parliamentary Forum (APPF) </w:t>
      </w:r>
      <w:r w:rsidR="00D17340">
        <w:rPr>
          <w:sz w:val="24"/>
          <w:szCs w:val="24"/>
        </w:rPr>
        <w:t xml:space="preserve">dealing with </w:t>
      </w:r>
      <w:r w:rsidRPr="001552B6">
        <w:rPr>
          <w:sz w:val="24"/>
          <w:szCs w:val="24"/>
        </w:rPr>
        <w:t xml:space="preserve">terrorism and transnational crime; </w:t>
      </w:r>
    </w:p>
    <w:p w:rsidR="00985D16" w:rsidRPr="001552B6" w:rsidRDefault="00985D16" w:rsidP="00985D16">
      <w:pPr>
        <w:rPr>
          <w:sz w:val="24"/>
          <w:szCs w:val="24"/>
        </w:rPr>
      </w:pPr>
      <w:r w:rsidRPr="001552B6">
        <w:rPr>
          <w:b/>
          <w:sz w:val="24"/>
          <w:szCs w:val="24"/>
        </w:rPr>
        <w:t xml:space="preserve">Recognising </w:t>
      </w:r>
      <w:r w:rsidRPr="001552B6">
        <w:rPr>
          <w:sz w:val="24"/>
          <w:szCs w:val="24"/>
        </w:rPr>
        <w:t>the</w:t>
      </w:r>
      <w:r w:rsidRPr="001552B6">
        <w:rPr>
          <w:b/>
          <w:sz w:val="24"/>
          <w:szCs w:val="24"/>
        </w:rPr>
        <w:t xml:space="preserve"> </w:t>
      </w:r>
      <w:r w:rsidRPr="001552B6">
        <w:rPr>
          <w:sz w:val="24"/>
          <w:szCs w:val="24"/>
        </w:rPr>
        <w:t>grave and</w:t>
      </w:r>
      <w:r w:rsidRPr="001552B6">
        <w:rPr>
          <w:b/>
          <w:sz w:val="24"/>
          <w:szCs w:val="24"/>
        </w:rPr>
        <w:t xml:space="preserve"> </w:t>
      </w:r>
      <w:r w:rsidRPr="001552B6">
        <w:rPr>
          <w:sz w:val="24"/>
          <w:szCs w:val="24"/>
        </w:rPr>
        <w:t>ongoing threat posed by terrorism to regional and international peace and security, undermining stability and economic development and causing immense human suffering;</w:t>
      </w:r>
    </w:p>
    <w:p w:rsidR="007B54A5" w:rsidRDefault="007B54A5" w:rsidP="00985D16">
      <w:pPr>
        <w:rPr>
          <w:sz w:val="24"/>
          <w:szCs w:val="24"/>
        </w:rPr>
      </w:pPr>
      <w:r>
        <w:rPr>
          <w:b/>
          <w:sz w:val="24"/>
          <w:szCs w:val="24"/>
        </w:rPr>
        <w:t xml:space="preserve">Recalling </w:t>
      </w:r>
      <w:r w:rsidR="00985D16" w:rsidRPr="001552B6">
        <w:rPr>
          <w:sz w:val="24"/>
          <w:szCs w:val="24"/>
        </w:rPr>
        <w:t>the commitments made by APPF Member States to condemn and combat terrorism in all its forms</w:t>
      </w:r>
      <w:r w:rsidR="00D17340">
        <w:rPr>
          <w:sz w:val="24"/>
          <w:szCs w:val="24"/>
        </w:rPr>
        <w:t xml:space="preserve">, including, </w:t>
      </w:r>
      <w:r w:rsidR="00D17340">
        <w:rPr>
          <w:i/>
          <w:sz w:val="24"/>
          <w:szCs w:val="24"/>
        </w:rPr>
        <w:t>inter alia</w:t>
      </w:r>
      <w:r w:rsidR="00D17340">
        <w:rPr>
          <w:sz w:val="24"/>
          <w:szCs w:val="24"/>
        </w:rPr>
        <w:t xml:space="preserve">, commitments to </w:t>
      </w:r>
      <w:r>
        <w:rPr>
          <w:sz w:val="24"/>
          <w:szCs w:val="24"/>
        </w:rPr>
        <w:t>work together more closely to enhance regional cooperation to combat terrorism</w:t>
      </w:r>
      <w:r w:rsidR="00D17340">
        <w:rPr>
          <w:sz w:val="24"/>
          <w:szCs w:val="24"/>
        </w:rPr>
        <w:t>;</w:t>
      </w:r>
    </w:p>
    <w:p w:rsidR="007B54A5" w:rsidRPr="001552B6" w:rsidRDefault="007B54A5" w:rsidP="00985D16">
      <w:pPr>
        <w:rPr>
          <w:sz w:val="24"/>
          <w:szCs w:val="24"/>
        </w:rPr>
      </w:pPr>
      <w:r w:rsidRPr="00D17340">
        <w:rPr>
          <w:b/>
          <w:sz w:val="24"/>
          <w:szCs w:val="24"/>
        </w:rPr>
        <w:t>Reiterating</w:t>
      </w:r>
      <w:r>
        <w:rPr>
          <w:sz w:val="24"/>
          <w:szCs w:val="24"/>
        </w:rPr>
        <w:t xml:space="preserve"> that terrorism should not be associated with any religion, nationality, ethnic group or civilisation, and acts of terrorism are unjustifiable regardless of their motivations, whenever, wherever and by whomsoever committed</w:t>
      </w:r>
      <w:r w:rsidR="00D17340">
        <w:rPr>
          <w:sz w:val="24"/>
          <w:szCs w:val="24"/>
        </w:rPr>
        <w:t>;</w:t>
      </w:r>
    </w:p>
    <w:p w:rsidR="00985D16" w:rsidRPr="001552B6" w:rsidRDefault="00985D16" w:rsidP="00985D16">
      <w:pPr>
        <w:rPr>
          <w:sz w:val="24"/>
          <w:szCs w:val="24"/>
        </w:rPr>
      </w:pPr>
      <w:r w:rsidRPr="001552B6">
        <w:rPr>
          <w:b/>
          <w:sz w:val="24"/>
          <w:szCs w:val="24"/>
        </w:rPr>
        <w:t>Reaffirming</w:t>
      </w:r>
      <w:r w:rsidRPr="001552B6">
        <w:rPr>
          <w:sz w:val="24"/>
          <w:szCs w:val="24"/>
        </w:rPr>
        <w:t xml:space="preserve"> APPF Member States’ support for the UN Global Counter-Terrorism Strategy and commitment to </w:t>
      </w:r>
      <w:r>
        <w:rPr>
          <w:sz w:val="24"/>
          <w:szCs w:val="24"/>
        </w:rPr>
        <w:t>bring about</w:t>
      </w:r>
      <w:r w:rsidRPr="001552B6">
        <w:rPr>
          <w:sz w:val="24"/>
          <w:szCs w:val="24"/>
        </w:rPr>
        <w:t xml:space="preserve"> its universal implementation in the Asia Pacific region;</w:t>
      </w:r>
    </w:p>
    <w:p w:rsidR="00985D16" w:rsidRPr="001552B6" w:rsidRDefault="00985D16" w:rsidP="00985D16">
      <w:pPr>
        <w:rPr>
          <w:sz w:val="24"/>
          <w:szCs w:val="24"/>
        </w:rPr>
      </w:pPr>
      <w:r>
        <w:rPr>
          <w:b/>
          <w:sz w:val="24"/>
          <w:szCs w:val="24"/>
        </w:rPr>
        <w:t xml:space="preserve">Recognising </w:t>
      </w:r>
      <w:r>
        <w:rPr>
          <w:sz w:val="24"/>
          <w:szCs w:val="24"/>
        </w:rPr>
        <w:t xml:space="preserve">the importance of </w:t>
      </w:r>
      <w:r w:rsidRPr="001552B6">
        <w:rPr>
          <w:sz w:val="24"/>
          <w:szCs w:val="24"/>
        </w:rPr>
        <w:t xml:space="preserve">the UN Convention </w:t>
      </w:r>
      <w:r>
        <w:rPr>
          <w:sz w:val="24"/>
          <w:szCs w:val="24"/>
        </w:rPr>
        <w:t>a</w:t>
      </w:r>
      <w:r w:rsidRPr="001552B6">
        <w:rPr>
          <w:sz w:val="24"/>
          <w:szCs w:val="24"/>
        </w:rPr>
        <w:t xml:space="preserve">gainst Transnational Organised Crime (UNTOC) and the Protocol </w:t>
      </w:r>
      <w:r>
        <w:rPr>
          <w:sz w:val="24"/>
          <w:szCs w:val="24"/>
        </w:rPr>
        <w:t xml:space="preserve">to </w:t>
      </w:r>
      <w:r w:rsidRPr="001552B6">
        <w:rPr>
          <w:sz w:val="24"/>
          <w:szCs w:val="24"/>
        </w:rPr>
        <w:t>Prevent, Suppress and Punish Trafficking in Persons, Especially Women and Children and the Protocol against the Smuggling of Migrants by Land, Sea and Air</w:t>
      </w:r>
      <w:r>
        <w:rPr>
          <w:sz w:val="24"/>
          <w:szCs w:val="24"/>
        </w:rPr>
        <w:t xml:space="preserve"> as key international instruments aimed at combating transnational crime</w:t>
      </w:r>
      <w:r w:rsidRPr="001552B6">
        <w:rPr>
          <w:sz w:val="24"/>
          <w:szCs w:val="24"/>
        </w:rPr>
        <w:t>;</w:t>
      </w:r>
    </w:p>
    <w:p w:rsidR="002E5388" w:rsidRPr="002E5388" w:rsidRDefault="002E5388" w:rsidP="00985D16">
      <w:pPr>
        <w:rPr>
          <w:sz w:val="24"/>
          <w:szCs w:val="24"/>
        </w:rPr>
      </w:pPr>
      <w:r>
        <w:rPr>
          <w:b/>
          <w:sz w:val="24"/>
          <w:szCs w:val="24"/>
        </w:rPr>
        <w:t>Reaffirming</w:t>
      </w:r>
      <w:r>
        <w:rPr>
          <w:sz w:val="24"/>
          <w:szCs w:val="24"/>
        </w:rPr>
        <w:t xml:space="preserve"> the role of the UN Conven</w:t>
      </w:r>
      <w:r w:rsidR="00605EA6">
        <w:rPr>
          <w:sz w:val="24"/>
          <w:szCs w:val="24"/>
        </w:rPr>
        <w:t>tion against Corruption (UNCAC) and</w:t>
      </w:r>
      <w:r>
        <w:rPr>
          <w:sz w:val="24"/>
          <w:szCs w:val="24"/>
        </w:rPr>
        <w:t xml:space="preserve"> the Convention on International Trade in Endangered Species of Wild Fauna and Flora (CITES) </w:t>
      </w:r>
      <w:r w:rsidR="00605EA6">
        <w:rPr>
          <w:sz w:val="24"/>
          <w:szCs w:val="24"/>
        </w:rPr>
        <w:t>as integral to global efforts to prevent and combat transnational crime;</w:t>
      </w:r>
    </w:p>
    <w:p w:rsidR="00985D16" w:rsidRPr="001552B6" w:rsidRDefault="00985D16" w:rsidP="00985D16">
      <w:pPr>
        <w:rPr>
          <w:b/>
          <w:sz w:val="24"/>
          <w:szCs w:val="24"/>
        </w:rPr>
      </w:pPr>
      <w:r w:rsidRPr="001552B6">
        <w:rPr>
          <w:b/>
          <w:sz w:val="24"/>
          <w:szCs w:val="24"/>
        </w:rPr>
        <w:t xml:space="preserve">Recalling </w:t>
      </w:r>
      <w:r w:rsidRPr="001552B6">
        <w:rPr>
          <w:sz w:val="24"/>
          <w:szCs w:val="24"/>
        </w:rPr>
        <w:t xml:space="preserve">the </w:t>
      </w:r>
      <w:r>
        <w:rPr>
          <w:sz w:val="24"/>
          <w:szCs w:val="24"/>
        </w:rPr>
        <w:t xml:space="preserve">importance of the </w:t>
      </w:r>
      <w:r w:rsidRPr="001552B6">
        <w:rPr>
          <w:sz w:val="24"/>
          <w:szCs w:val="24"/>
        </w:rPr>
        <w:t>international drug control treaties, including the Single Convention on Narcotic Drugs of 1961 (as amended in 1972), the Convention on Psychotropic Substances (1971) and the UN Convention against Illicit Traffic in Narcotic Drugs and Psychotropic Substances (1988);</w:t>
      </w:r>
    </w:p>
    <w:p w:rsidR="00985D16" w:rsidRPr="001552B6" w:rsidRDefault="00985D16" w:rsidP="00985D16">
      <w:pPr>
        <w:rPr>
          <w:sz w:val="24"/>
          <w:szCs w:val="24"/>
        </w:rPr>
      </w:pPr>
      <w:r w:rsidRPr="001552B6">
        <w:rPr>
          <w:b/>
          <w:sz w:val="24"/>
          <w:szCs w:val="24"/>
        </w:rPr>
        <w:t xml:space="preserve">Noting </w:t>
      </w:r>
      <w:r w:rsidRPr="001552B6">
        <w:rPr>
          <w:sz w:val="24"/>
          <w:szCs w:val="24"/>
        </w:rPr>
        <w:t>with concern the continued growth in trans</w:t>
      </w:r>
      <w:r w:rsidR="00EB6418">
        <w:rPr>
          <w:sz w:val="24"/>
          <w:szCs w:val="24"/>
        </w:rPr>
        <w:t>national</w:t>
      </w:r>
      <w:r w:rsidRPr="001552B6">
        <w:rPr>
          <w:sz w:val="24"/>
          <w:szCs w:val="24"/>
        </w:rPr>
        <w:t xml:space="preserve"> crimes, including human and illegal drug trafficking, the illegal wildlife trade, corruption, cybercrime, maritime crime and piracy, and the significant costs these criminal activities impose on our region;</w:t>
      </w:r>
    </w:p>
    <w:p w:rsidR="00985D16" w:rsidRPr="001552B6" w:rsidRDefault="00985D16" w:rsidP="00985D16">
      <w:pPr>
        <w:rPr>
          <w:sz w:val="24"/>
          <w:szCs w:val="24"/>
        </w:rPr>
      </w:pPr>
      <w:r w:rsidRPr="001552B6">
        <w:rPr>
          <w:b/>
          <w:sz w:val="24"/>
          <w:szCs w:val="24"/>
        </w:rPr>
        <w:t>Acknowledging</w:t>
      </w:r>
      <w:r w:rsidRPr="001552B6">
        <w:rPr>
          <w:sz w:val="24"/>
          <w:szCs w:val="24"/>
        </w:rPr>
        <w:t xml:space="preserve"> the growing evidence of links between international terrorism and transnational crime;</w:t>
      </w:r>
    </w:p>
    <w:p w:rsidR="00985D16" w:rsidRPr="001552B6" w:rsidRDefault="00985D16" w:rsidP="00985D16">
      <w:pPr>
        <w:rPr>
          <w:sz w:val="24"/>
          <w:szCs w:val="24"/>
        </w:rPr>
      </w:pPr>
      <w:r w:rsidRPr="001552B6">
        <w:rPr>
          <w:b/>
          <w:sz w:val="24"/>
          <w:szCs w:val="24"/>
        </w:rPr>
        <w:t>Emphasising</w:t>
      </w:r>
      <w:r w:rsidRPr="001552B6">
        <w:rPr>
          <w:sz w:val="24"/>
          <w:szCs w:val="24"/>
        </w:rPr>
        <w:t xml:space="preserve"> the importance of regional and international cooperation </w:t>
      </w:r>
      <w:r>
        <w:rPr>
          <w:sz w:val="24"/>
          <w:szCs w:val="24"/>
        </w:rPr>
        <w:t>in effectively combat</w:t>
      </w:r>
      <w:r w:rsidRPr="001552B6">
        <w:rPr>
          <w:sz w:val="24"/>
          <w:szCs w:val="24"/>
        </w:rPr>
        <w:t>ing international terrorism and trans</w:t>
      </w:r>
      <w:r w:rsidR="00D17340">
        <w:rPr>
          <w:sz w:val="24"/>
          <w:szCs w:val="24"/>
        </w:rPr>
        <w:t>national crime</w:t>
      </w:r>
      <w:r>
        <w:rPr>
          <w:sz w:val="24"/>
          <w:szCs w:val="24"/>
        </w:rPr>
        <w:t>;</w:t>
      </w:r>
      <w:r w:rsidRPr="001552B6">
        <w:rPr>
          <w:sz w:val="24"/>
          <w:szCs w:val="24"/>
        </w:rPr>
        <w:t xml:space="preserve"> </w:t>
      </w:r>
    </w:p>
    <w:p w:rsidR="00985D16" w:rsidRPr="001552B6" w:rsidRDefault="00985D16" w:rsidP="00985D16">
      <w:pPr>
        <w:rPr>
          <w:b/>
          <w:sz w:val="24"/>
          <w:szCs w:val="24"/>
        </w:rPr>
      </w:pPr>
      <w:r w:rsidRPr="001552B6">
        <w:rPr>
          <w:b/>
          <w:sz w:val="24"/>
          <w:szCs w:val="24"/>
        </w:rPr>
        <w:lastRenderedPageBreak/>
        <w:t>RESOLVES TO:</w:t>
      </w:r>
    </w:p>
    <w:p w:rsidR="00985D16" w:rsidRPr="006723D1" w:rsidRDefault="00985D16" w:rsidP="00BE7F81">
      <w:pPr>
        <w:rPr>
          <w:sz w:val="24"/>
          <w:szCs w:val="24"/>
        </w:rPr>
      </w:pPr>
      <w:r w:rsidRPr="006723D1">
        <w:rPr>
          <w:b/>
          <w:sz w:val="24"/>
          <w:szCs w:val="24"/>
        </w:rPr>
        <w:t xml:space="preserve">Strengthen </w:t>
      </w:r>
      <w:r w:rsidRPr="006723D1">
        <w:rPr>
          <w:sz w:val="24"/>
          <w:szCs w:val="24"/>
        </w:rPr>
        <w:t>regional and international cooperation on counter-terrorism including through existing groupings and organisations, and look for opportunities to maximise efficiencies and minimise duplication of effort in the global fight against terrorism;</w:t>
      </w:r>
    </w:p>
    <w:p w:rsidR="00985D16" w:rsidRPr="00577329" w:rsidRDefault="00985D16" w:rsidP="00BE7F81">
      <w:pPr>
        <w:pStyle w:val="ListParagraph"/>
        <w:ind w:left="0"/>
        <w:rPr>
          <w:sz w:val="24"/>
          <w:szCs w:val="24"/>
        </w:rPr>
      </w:pPr>
    </w:p>
    <w:p w:rsidR="00D17340" w:rsidRPr="006723D1" w:rsidRDefault="00985D16" w:rsidP="00BE7F81">
      <w:pPr>
        <w:rPr>
          <w:sz w:val="24"/>
          <w:szCs w:val="24"/>
        </w:rPr>
      </w:pPr>
      <w:r w:rsidRPr="006723D1">
        <w:rPr>
          <w:b/>
          <w:sz w:val="24"/>
          <w:szCs w:val="24"/>
        </w:rPr>
        <w:t>Emphasise</w:t>
      </w:r>
      <w:r w:rsidRPr="006723D1">
        <w:rPr>
          <w:sz w:val="24"/>
          <w:szCs w:val="24"/>
        </w:rPr>
        <w:t xml:space="preserve"> the need to fully implement UN Security Council resolutions relating to terrorism and to support efforts to assist UN Member States implement their obligations;</w:t>
      </w:r>
    </w:p>
    <w:p w:rsidR="00D17340" w:rsidRPr="00D17340" w:rsidRDefault="00D17340" w:rsidP="00BE7F81">
      <w:pPr>
        <w:pStyle w:val="ListParagraph"/>
        <w:ind w:left="0"/>
        <w:rPr>
          <w:sz w:val="24"/>
          <w:szCs w:val="24"/>
        </w:rPr>
      </w:pPr>
    </w:p>
    <w:p w:rsidR="00D17340" w:rsidRPr="006723D1" w:rsidRDefault="007B54A5" w:rsidP="00BE7F81">
      <w:pPr>
        <w:rPr>
          <w:sz w:val="24"/>
          <w:szCs w:val="24"/>
        </w:rPr>
      </w:pPr>
      <w:r w:rsidRPr="006723D1">
        <w:rPr>
          <w:b/>
          <w:sz w:val="24"/>
          <w:szCs w:val="24"/>
        </w:rPr>
        <w:t>Promote</w:t>
      </w:r>
      <w:r w:rsidRPr="006723D1">
        <w:rPr>
          <w:sz w:val="24"/>
          <w:szCs w:val="24"/>
        </w:rPr>
        <w:t xml:space="preserve"> and empower public participation, including youth, women, </w:t>
      </w:r>
      <w:proofErr w:type="gramStart"/>
      <w:r w:rsidRPr="006723D1">
        <w:rPr>
          <w:sz w:val="24"/>
          <w:szCs w:val="24"/>
        </w:rPr>
        <w:t>families</w:t>
      </w:r>
      <w:proofErr w:type="gramEnd"/>
      <w:r w:rsidRPr="006723D1">
        <w:rPr>
          <w:sz w:val="24"/>
          <w:szCs w:val="24"/>
        </w:rPr>
        <w:t xml:space="preserve">, religious, cultural and education leaders, and community groups, in strengthening prevention efforts against </w:t>
      </w:r>
      <w:r w:rsidR="00D17340" w:rsidRPr="006723D1">
        <w:rPr>
          <w:sz w:val="24"/>
          <w:szCs w:val="24"/>
        </w:rPr>
        <w:t>terrorism and violent extremism;</w:t>
      </w:r>
    </w:p>
    <w:p w:rsidR="00D17340" w:rsidRPr="00D17340" w:rsidRDefault="00D17340" w:rsidP="00BE7F81">
      <w:pPr>
        <w:pStyle w:val="ListParagraph"/>
        <w:ind w:left="0"/>
        <w:rPr>
          <w:sz w:val="24"/>
          <w:szCs w:val="24"/>
        </w:rPr>
      </w:pPr>
    </w:p>
    <w:p w:rsidR="00FD7D39" w:rsidRPr="006723D1" w:rsidRDefault="00D17340" w:rsidP="00BE7F81">
      <w:pPr>
        <w:rPr>
          <w:sz w:val="24"/>
          <w:szCs w:val="24"/>
        </w:rPr>
      </w:pPr>
      <w:r w:rsidRPr="006723D1">
        <w:rPr>
          <w:b/>
          <w:sz w:val="24"/>
          <w:szCs w:val="24"/>
        </w:rPr>
        <w:t>Encourage</w:t>
      </w:r>
      <w:r w:rsidRPr="006723D1">
        <w:rPr>
          <w:sz w:val="24"/>
          <w:szCs w:val="24"/>
        </w:rPr>
        <w:t xml:space="preserve"> </w:t>
      </w:r>
      <w:r w:rsidR="00FD7D39" w:rsidRPr="006723D1">
        <w:rPr>
          <w:sz w:val="24"/>
          <w:szCs w:val="24"/>
        </w:rPr>
        <w:t>APPF Member States and international and regional organisations to enhance knowledge of and support initiatives to address the linkages between terrorism and transnational organised crime</w:t>
      </w:r>
      <w:r w:rsidR="002E5388" w:rsidRPr="006723D1">
        <w:rPr>
          <w:sz w:val="24"/>
          <w:szCs w:val="24"/>
        </w:rPr>
        <w:t>;</w:t>
      </w:r>
    </w:p>
    <w:p w:rsidR="00FD7D39" w:rsidRPr="00770A28" w:rsidRDefault="00FD7D39" w:rsidP="00BE7F81">
      <w:pPr>
        <w:pStyle w:val="ListParagraph"/>
        <w:ind w:left="0"/>
        <w:rPr>
          <w:b/>
          <w:sz w:val="24"/>
          <w:szCs w:val="24"/>
        </w:rPr>
      </w:pPr>
    </w:p>
    <w:p w:rsidR="00985D16" w:rsidRPr="006723D1" w:rsidRDefault="00985D16" w:rsidP="00BE7F81">
      <w:pPr>
        <w:rPr>
          <w:b/>
          <w:sz w:val="24"/>
          <w:szCs w:val="24"/>
        </w:rPr>
      </w:pPr>
      <w:r w:rsidRPr="006723D1">
        <w:rPr>
          <w:b/>
          <w:sz w:val="24"/>
          <w:szCs w:val="24"/>
        </w:rPr>
        <w:t>Promote</w:t>
      </w:r>
      <w:r w:rsidRPr="006723D1">
        <w:rPr>
          <w:sz w:val="24"/>
          <w:szCs w:val="24"/>
        </w:rPr>
        <w:t xml:space="preserve"> greater information sharing between APPF Member States on counter-terrorism and trans</w:t>
      </w:r>
      <w:r w:rsidR="00D17340" w:rsidRPr="006723D1">
        <w:rPr>
          <w:sz w:val="24"/>
          <w:szCs w:val="24"/>
        </w:rPr>
        <w:t>national</w:t>
      </w:r>
      <w:r w:rsidRPr="006723D1">
        <w:rPr>
          <w:sz w:val="24"/>
          <w:szCs w:val="24"/>
        </w:rPr>
        <w:t xml:space="preserve"> crime, including between operational agencies and through greater inter-parliamentary cooperation;</w:t>
      </w:r>
    </w:p>
    <w:p w:rsidR="00985D16" w:rsidRDefault="00985D16" w:rsidP="00BE7F81">
      <w:pPr>
        <w:pStyle w:val="ListParagraph"/>
        <w:ind w:left="0"/>
        <w:rPr>
          <w:b/>
          <w:sz w:val="24"/>
          <w:szCs w:val="24"/>
        </w:rPr>
      </w:pPr>
    </w:p>
    <w:p w:rsidR="00750161" w:rsidRPr="006723D1" w:rsidRDefault="00750161" w:rsidP="00BE7F81">
      <w:pPr>
        <w:rPr>
          <w:sz w:val="24"/>
          <w:szCs w:val="24"/>
        </w:rPr>
      </w:pPr>
      <w:r w:rsidRPr="006723D1">
        <w:rPr>
          <w:b/>
          <w:sz w:val="24"/>
          <w:szCs w:val="24"/>
        </w:rPr>
        <w:t xml:space="preserve">Support </w:t>
      </w:r>
      <w:r w:rsidRPr="006723D1">
        <w:rPr>
          <w:sz w:val="24"/>
          <w:szCs w:val="24"/>
        </w:rPr>
        <w:t>greater linkages on law enforcement and legal cooperation between countries to enable more effective policing operations and judicial processes in the pursuit of transnational criminal actors;</w:t>
      </w:r>
    </w:p>
    <w:p w:rsidR="00750161" w:rsidRPr="00750161" w:rsidRDefault="00750161" w:rsidP="00BE7F81">
      <w:pPr>
        <w:pStyle w:val="ListParagraph"/>
        <w:ind w:left="0"/>
        <w:rPr>
          <w:sz w:val="24"/>
          <w:szCs w:val="24"/>
        </w:rPr>
      </w:pPr>
    </w:p>
    <w:p w:rsidR="00985D16" w:rsidRPr="006723D1" w:rsidRDefault="00985D16" w:rsidP="00BE7F81">
      <w:pPr>
        <w:rPr>
          <w:sz w:val="24"/>
          <w:szCs w:val="24"/>
        </w:rPr>
      </w:pPr>
      <w:r w:rsidRPr="006723D1">
        <w:rPr>
          <w:b/>
          <w:sz w:val="24"/>
          <w:szCs w:val="24"/>
        </w:rPr>
        <w:t xml:space="preserve">Emphasise </w:t>
      </w:r>
      <w:r w:rsidRPr="006723D1">
        <w:rPr>
          <w:sz w:val="24"/>
          <w:szCs w:val="24"/>
        </w:rPr>
        <w:t>the importance of well-targeted capacity building and technical assistance programs in the fight against international terrorism and trans</w:t>
      </w:r>
      <w:r w:rsidR="00EB6418" w:rsidRPr="006723D1">
        <w:rPr>
          <w:sz w:val="24"/>
          <w:szCs w:val="24"/>
        </w:rPr>
        <w:t>national</w:t>
      </w:r>
      <w:r w:rsidRPr="006723D1">
        <w:rPr>
          <w:sz w:val="24"/>
          <w:szCs w:val="24"/>
        </w:rPr>
        <w:t xml:space="preserve"> crime, and the value of countries proactively exchanging best practice information;</w:t>
      </w:r>
    </w:p>
    <w:p w:rsidR="00985D16" w:rsidRPr="007F6857" w:rsidRDefault="00985D16" w:rsidP="00BE7F81">
      <w:pPr>
        <w:pStyle w:val="ListParagraph"/>
        <w:ind w:left="0"/>
        <w:rPr>
          <w:sz w:val="24"/>
          <w:szCs w:val="24"/>
        </w:rPr>
      </w:pPr>
    </w:p>
    <w:p w:rsidR="00985D16" w:rsidRDefault="00985D16" w:rsidP="00BE7F81">
      <w:pPr>
        <w:rPr>
          <w:sz w:val="24"/>
          <w:szCs w:val="24"/>
        </w:rPr>
      </w:pPr>
      <w:r w:rsidRPr="006723D1">
        <w:rPr>
          <w:b/>
          <w:sz w:val="24"/>
          <w:szCs w:val="24"/>
        </w:rPr>
        <w:t>Encourage</w:t>
      </w:r>
      <w:r w:rsidRPr="006723D1">
        <w:rPr>
          <w:sz w:val="24"/>
          <w:szCs w:val="24"/>
        </w:rPr>
        <w:t xml:space="preserve"> APPF Member States that have not yet done so to ratify or accede to the UN Convention against Transnational Organised Crime and Protocols thereto, the U</w:t>
      </w:r>
      <w:r w:rsidR="00605EA6" w:rsidRPr="006723D1">
        <w:rPr>
          <w:sz w:val="24"/>
          <w:szCs w:val="24"/>
        </w:rPr>
        <w:t xml:space="preserve">N Convention against Corruption, the Convention on International Trade in Endangered Species of Wild Fauna and Flora (CITES) </w:t>
      </w:r>
      <w:r w:rsidRPr="006723D1">
        <w:rPr>
          <w:sz w:val="24"/>
          <w:szCs w:val="24"/>
        </w:rPr>
        <w:t>and the international drug control conventions, and encourage States Parties to implement domestically their provisions.</w:t>
      </w:r>
    </w:p>
    <w:p w:rsidR="00FD742E" w:rsidRDefault="00FD742E" w:rsidP="00BE7F81">
      <w:pPr>
        <w:rPr>
          <w:sz w:val="24"/>
          <w:szCs w:val="24"/>
        </w:rPr>
      </w:pPr>
    </w:p>
    <w:p w:rsidR="00FD742E" w:rsidRPr="006723D1" w:rsidRDefault="00FD742E" w:rsidP="00FD742E">
      <w:pPr>
        <w:jc w:val="center"/>
        <w:rPr>
          <w:b/>
          <w:sz w:val="24"/>
          <w:szCs w:val="24"/>
        </w:rPr>
      </w:pPr>
      <w:r>
        <w:rPr>
          <w:sz w:val="24"/>
          <w:szCs w:val="24"/>
        </w:rPr>
        <w:t>-------------------</w:t>
      </w:r>
      <w:bookmarkStart w:id="0" w:name="_GoBack"/>
      <w:bookmarkEnd w:id="0"/>
    </w:p>
    <w:sectPr w:rsidR="00FD742E" w:rsidRPr="006723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2B" w:rsidRDefault="003156FA">
      <w:pPr>
        <w:spacing w:after="0" w:line="240" w:lineRule="auto"/>
      </w:pPr>
      <w:r>
        <w:separator/>
      </w:r>
    </w:p>
  </w:endnote>
  <w:endnote w:type="continuationSeparator" w:id="0">
    <w:p w:rsidR="0016312B" w:rsidRDefault="0031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51313"/>
      <w:docPartObj>
        <w:docPartGallery w:val="Page Numbers (Bottom of Page)"/>
        <w:docPartUnique/>
      </w:docPartObj>
    </w:sdtPr>
    <w:sdtEndPr>
      <w:rPr>
        <w:noProof/>
      </w:rPr>
    </w:sdtEndPr>
    <w:sdtContent>
      <w:p w:rsidR="007F6857" w:rsidRDefault="004D3629">
        <w:pPr>
          <w:pStyle w:val="Footer"/>
          <w:jc w:val="right"/>
        </w:pPr>
        <w:r>
          <w:fldChar w:fldCharType="begin"/>
        </w:r>
        <w:r>
          <w:instrText xml:space="preserve"> PAGE   \* MERGEFORMAT </w:instrText>
        </w:r>
        <w:r>
          <w:fldChar w:fldCharType="separate"/>
        </w:r>
        <w:r w:rsidR="00FD742E">
          <w:rPr>
            <w:noProof/>
          </w:rPr>
          <w:t>2</w:t>
        </w:r>
        <w:r>
          <w:rPr>
            <w:noProof/>
          </w:rPr>
          <w:fldChar w:fldCharType="end"/>
        </w:r>
      </w:p>
    </w:sdtContent>
  </w:sdt>
  <w:p w:rsidR="007F6857" w:rsidRDefault="00FD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2B" w:rsidRDefault="003156FA">
      <w:pPr>
        <w:spacing w:after="0" w:line="240" w:lineRule="auto"/>
      </w:pPr>
      <w:r>
        <w:separator/>
      </w:r>
    </w:p>
  </w:footnote>
  <w:footnote w:type="continuationSeparator" w:id="0">
    <w:p w:rsidR="0016312B" w:rsidRDefault="00315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BA6"/>
    <w:multiLevelType w:val="hybridMultilevel"/>
    <w:tmpl w:val="44D63B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nsid w:val="4BEC6609"/>
    <w:multiLevelType w:val="hybridMultilevel"/>
    <w:tmpl w:val="39A6FC78"/>
    <w:lvl w:ilvl="0" w:tplc="C8B8E3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68502D"/>
    <w:multiLevelType w:val="hybridMultilevel"/>
    <w:tmpl w:val="7DB4F72C"/>
    <w:lvl w:ilvl="0" w:tplc="6C045E92">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6"/>
    <w:rsid w:val="000F2BBE"/>
    <w:rsid w:val="0016312B"/>
    <w:rsid w:val="002E5388"/>
    <w:rsid w:val="003156FA"/>
    <w:rsid w:val="00376222"/>
    <w:rsid w:val="004D3629"/>
    <w:rsid w:val="00605EA6"/>
    <w:rsid w:val="006723D1"/>
    <w:rsid w:val="006867FC"/>
    <w:rsid w:val="0069091D"/>
    <w:rsid w:val="00750161"/>
    <w:rsid w:val="007B54A5"/>
    <w:rsid w:val="009020BD"/>
    <w:rsid w:val="00985D16"/>
    <w:rsid w:val="00A564BA"/>
    <w:rsid w:val="00BE7F81"/>
    <w:rsid w:val="00C05CDE"/>
    <w:rsid w:val="00D17340"/>
    <w:rsid w:val="00E0457B"/>
    <w:rsid w:val="00E914BB"/>
    <w:rsid w:val="00EB6418"/>
    <w:rsid w:val="00FD0B08"/>
    <w:rsid w:val="00FD742E"/>
    <w:rsid w:val="00FD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16"/>
    <w:pPr>
      <w:ind w:left="720"/>
      <w:contextualSpacing/>
    </w:pPr>
  </w:style>
  <w:style w:type="paragraph" w:styleId="Footer">
    <w:name w:val="footer"/>
    <w:basedOn w:val="Normal"/>
    <w:link w:val="FooterChar"/>
    <w:uiPriority w:val="99"/>
    <w:unhideWhenUsed/>
    <w:rsid w:val="0098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16"/>
  </w:style>
  <w:style w:type="character" w:styleId="Hyperlink">
    <w:name w:val="Hyperlink"/>
    <w:basedOn w:val="DefaultParagraphFont"/>
    <w:uiPriority w:val="99"/>
    <w:semiHidden/>
    <w:unhideWhenUsed/>
    <w:rsid w:val="00985D16"/>
    <w:rPr>
      <w:color w:val="0563C1"/>
      <w:u w:val="single"/>
    </w:rPr>
  </w:style>
  <w:style w:type="paragraph" w:customStyle="1" w:styleId="Default">
    <w:name w:val="Default"/>
    <w:basedOn w:val="Normal"/>
    <w:uiPriority w:val="99"/>
    <w:rsid w:val="00985D16"/>
    <w:pPr>
      <w:autoSpaceDE w:val="0"/>
      <w:autoSpaceDN w:val="0"/>
      <w:spacing w:after="0" w:line="240" w:lineRule="auto"/>
    </w:pPr>
    <w:rPr>
      <w:rFonts w:ascii="Arial Narrow" w:hAnsi="Arial Narrow" w:cs="Times New Roman"/>
      <w:color w:val="000000"/>
      <w:sz w:val="24"/>
      <w:szCs w:val="24"/>
      <w:lang w:eastAsia="en-AU"/>
    </w:rPr>
  </w:style>
  <w:style w:type="paragraph" w:styleId="BalloonText">
    <w:name w:val="Balloon Text"/>
    <w:basedOn w:val="Normal"/>
    <w:link w:val="BalloonTextChar"/>
    <w:uiPriority w:val="99"/>
    <w:semiHidden/>
    <w:unhideWhenUsed/>
    <w:rsid w:val="00C0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D16"/>
    <w:pPr>
      <w:ind w:left="720"/>
      <w:contextualSpacing/>
    </w:pPr>
  </w:style>
  <w:style w:type="paragraph" w:styleId="Footer">
    <w:name w:val="footer"/>
    <w:basedOn w:val="Normal"/>
    <w:link w:val="FooterChar"/>
    <w:uiPriority w:val="99"/>
    <w:unhideWhenUsed/>
    <w:rsid w:val="0098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16"/>
  </w:style>
  <w:style w:type="character" w:styleId="Hyperlink">
    <w:name w:val="Hyperlink"/>
    <w:basedOn w:val="DefaultParagraphFont"/>
    <w:uiPriority w:val="99"/>
    <w:semiHidden/>
    <w:unhideWhenUsed/>
    <w:rsid w:val="00985D16"/>
    <w:rPr>
      <w:color w:val="0563C1"/>
      <w:u w:val="single"/>
    </w:rPr>
  </w:style>
  <w:style w:type="paragraph" w:customStyle="1" w:styleId="Default">
    <w:name w:val="Default"/>
    <w:basedOn w:val="Normal"/>
    <w:uiPriority w:val="99"/>
    <w:rsid w:val="00985D16"/>
    <w:pPr>
      <w:autoSpaceDE w:val="0"/>
      <w:autoSpaceDN w:val="0"/>
      <w:spacing w:after="0" w:line="240" w:lineRule="auto"/>
    </w:pPr>
    <w:rPr>
      <w:rFonts w:ascii="Arial Narrow" w:hAnsi="Arial Narrow" w:cs="Times New Roman"/>
      <w:color w:val="000000"/>
      <w:sz w:val="24"/>
      <w:szCs w:val="24"/>
      <w:lang w:eastAsia="en-AU"/>
    </w:rPr>
  </w:style>
  <w:style w:type="paragraph" w:styleId="BalloonText">
    <w:name w:val="Balloon Text"/>
    <w:basedOn w:val="Normal"/>
    <w:link w:val="BalloonTextChar"/>
    <w:uiPriority w:val="99"/>
    <w:semiHidden/>
    <w:unhideWhenUsed/>
    <w:rsid w:val="00C0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264">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Schwass, Gina</dc:creator>
  <cp:keywords/>
  <dc:description/>
  <cp:lastModifiedBy>Catchpole, James (REPS)</cp:lastModifiedBy>
  <cp:revision>9</cp:revision>
  <cp:lastPrinted>2018-12-10T00:35:00Z</cp:lastPrinted>
  <dcterms:created xsi:type="dcterms:W3CDTF">2018-12-06T01:00:00Z</dcterms:created>
  <dcterms:modified xsi:type="dcterms:W3CDTF">2018-12-19T06:16:00Z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cd41a364-7a59-4bd9-bc44-5ec086e688ae</vt:lpwstr>
  </property>
  <property fmtid="{D5CDD505-2E9C-101B-9397-08002B2CF9AE}" pid="3" name="SEC">
    <vt:lpwstr>UNCLASSIFIED</vt:lpwstr>
  </property>
  <property fmtid="{D5CDD505-2E9C-101B-9397-08002B2CF9AE}" pid="4" name="DLM">
    <vt:lpwstr>No DLM</vt:lpwstr>
  </property>
</Properties>
</file>